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Liste de fournitures classiques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4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 primaire Mme Cécile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Année 202</w:t>
      </w:r>
      <w:r w:rsidDel="00000000" w:rsidR="00000000" w:rsidRPr="00000000">
        <w:rPr>
          <w:sz w:val="28"/>
          <w:szCs w:val="28"/>
          <w:rtl w:val="0"/>
        </w:rPr>
        <w:t xml:space="preserve">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A vous procurer hors commande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1 ou 2 plumiers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maximum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1 cartable léger</w:t>
      </w:r>
    </w:p>
    <w:p w:rsidR="00000000" w:rsidDel="00000000" w:rsidP="00000000" w:rsidRDefault="00000000" w:rsidRPr="00000000" w14:paraId="00000014">
      <w:pPr>
        <w:pBdr>
          <w:left w:color="000000" w:space="4" w:sz="4" w:val="single"/>
          <w:right w:color="000000" w:space="4" w:sz="4" w:val="single"/>
        </w:pBd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1 tenue de gymnastique : t-shirt de l’école (non obligatoire) ou blanc, baskets, short bleu ou noir. </w:t>
      </w:r>
    </w:p>
    <w:p w:rsidR="00000000" w:rsidDel="00000000" w:rsidP="00000000" w:rsidRDefault="00000000" w:rsidRPr="00000000" w14:paraId="00000015">
      <w:pPr>
        <w:pBdr>
          <w:left w:color="000000" w:space="4" w:sz="4" w:val="single"/>
          <w:right w:color="000000" w:space="4" w:sz="4" w:val="single"/>
        </w:pBd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 tenue de piscine: 1 maillot de bain + bonnet de bain de l’école (non obligatoire) ou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VERT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+ 1 essui, le tout dans un sac prévu à ce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 effet 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Le tout marqué au nom de l’enfant.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3" w:sz="4" w:val="single"/>
          <w:right w:color="000000" w:space="4" w:sz="4" w:val="single"/>
          <w:between w:color="000000" w:space="1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1 jeu de cartes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</w:rPr>
        <w:drawing>
          <wp:inline distB="0" distT="0" distL="114300" distR="114300">
            <wp:extent cx="939800" cy="2622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62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dt>
      <w:sdtPr>
        <w:lock w:val="contentLocked"/>
        <w:id w:val="-283855897"/>
        <w:tag w:val="goog_rdk_0"/>
      </w:sdtPr>
      <w:sdtContent>
        <w:tbl>
          <w:tblPr>
            <w:tblStyle w:val="Table1"/>
            <w:tblW w:w="9240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40"/>
            <w:tblGridChange w:id="0">
              <w:tblGrid>
                <w:gridCol w:w="9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1 boîte de mouchoirs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Le T-Shirt de gymnastique au logo de l’école et le bonnet de bain sont disponibles,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sans obligation</w:t>
      </w:r>
      <w:r w:rsidDel="00000000" w:rsidR="00000000" w:rsidRPr="00000000">
        <w:rPr>
          <w:sz w:val="24"/>
          <w:szCs w:val="24"/>
          <w:rtl w:val="0"/>
        </w:rPr>
        <w:t xml:space="preserve">, chez Sportshop Factory , Chaussée de Nivelles 18-20 à 1420 Braine l’Alleud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5" w:orient="portrait"/>
      <w:pgMar w:bottom="567" w:top="0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815" cy="1351915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355" y="3108805"/>
                        <a:ext cx="3463290" cy="1342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815" cy="1351915"/>
              <wp:effectExtent b="0" l="0" r="0" t="0"/>
              <wp:wrapSquare wrapText="bothSides" distB="0" distT="0" distL="114935" distR="114935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815" cy="1351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Txw1DPkBoXlbd6HEskKXghd+Q==">CgMxLjAaHwoBMBIaChgICVIUChJ0YWJsZS5objg1MmwzZWg2NXQ4AHIhMU1vSnllZkgyTkFSRTlUTnJGN1BqNGlzN3RBRXAxYWY2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