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 demandées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Mme Hélène et Mme A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mélie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3</w:t>
      </w:r>
      <w:r w:rsidDel="00000000" w:rsidR="00000000" w:rsidRPr="00000000">
        <w:rPr>
          <w:b w:val="1"/>
          <w:bCs w:val="1"/>
          <w:sz w:val="48"/>
          <w:szCs w:val="48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primaire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Les fournitures classiques seront fournies aux P1, P2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P3, P4 et P5 grâce au décret gratuité.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Voici la liste des fournitures à acheter par vous-même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70.999999999999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5953"/>
        <w:tblGridChange w:id="0">
          <w:tblGrid>
            <w:gridCol w:w="1418"/>
            <w:gridCol w:w="5953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pouvant contenir un gros classeur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Trousse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Boite de mouchoirs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gymnastique : t-shirt de l’école (non obligatoire) ou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BLANC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, baskets, short bleu ou noir, training en hiver le tout dans un sac prévu à cet effet.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vertAlign w:val="baseline"/>
                <w:rtl w:val="0"/>
              </w:rPr>
              <w:t xml:space="preserve">Le tout marqué au nom de l’enfant.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Tenue de piscine : Un maillot de bain + 1 bonnet de l’école (non obligatoire) ou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VERT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+ 1 essuie, le tout dans un sac prévu à cet effet.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vertAlign w:val="baseline"/>
                <w:rtl w:val="0"/>
              </w:rPr>
              <w:t xml:space="preserve">Le tout marqué au nom de l’enfant.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Sac à diner pour le pique-nique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(en-dehors du cartable)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INFO IMPORTANTE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: Une partie du matériel fourni avec la gratuité sera à venir chercher la dernière semaine des vacances afin de pouvoir l’étiqueter au nom de votre enfant.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Pour la maison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 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Merci de prévoir un plumier avec le matériel nécessaire à la réalisation des devoirs (crayon ordinaire, gomme, ciseaux, colle, latte, quelques crayons de couleur, marqueur Velléda). </w:t>
      </w:r>
    </w:p>
    <w:p w:rsidR="00000000" w:rsidDel="00000000" w:rsidP="00000000" w:rsidRDefault="00000000" w:rsidRPr="00000000" w14:paraId="00000026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 T-Shirt de gymnastique au logo de l’école et le bonnet de bain sont disponibles,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sans obligation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chez Sportshop Factory , Chaussée de Nivelles 18-20 à 1420 Braine l’Alleud.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ff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R1y9qV6Iwj856ixeL5XxKq1HA==">CgMxLjA4AHIhMUo0X3dfNDg3bm15ZFBVWXZNR01iQmlmVm5FY2pESV90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